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4A" w:rsidRDefault="006C5F4A" w:rsidP="006C5F4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bookmarkStart w:id="0" w:name="_GoBack"/>
      <w:r>
        <w:rPr>
          <w:rStyle w:val="a4"/>
          <w:rFonts w:ascii="Tahoma" w:hAnsi="Tahoma" w:cs="Tahoma"/>
          <w:color w:val="000000"/>
          <w:sz w:val="21"/>
          <w:szCs w:val="21"/>
        </w:rPr>
        <w:t>С 1 января 2020 года за нарушение порядка ведения реестра недобросовестных водопользователей и участников аукциона на право заключения договора водопользования на виновных должностных лиц будет налагаться штраф</w:t>
      </w:r>
    </w:p>
    <w:p w:rsidR="006C5F4A" w:rsidRDefault="006C5F4A" w:rsidP="006C5F4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Федеральным законом от 04.11.2019 N 361-ФЗ внесены изменения в Кодекс Российской Федерации об административных правонарушениях.</w:t>
      </w:r>
    </w:p>
    <w:p w:rsidR="006C5F4A" w:rsidRDefault="006C5F4A" w:rsidP="006C5F4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Установлено, что в случае непредставления, несвоевременного представления информации, подлежащей включению в такой реестр, или представления недостоверной информации на должностных лиц будет налагаться административный штраф в размере от десяти тысяч до пятнадцати тысяч рублей.</w:t>
      </w:r>
    </w:p>
    <w:p w:rsidR="006C5F4A" w:rsidRDefault="006C5F4A" w:rsidP="006C5F4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При невнесении информации в реестр либо включении в него заведомо недостоверной информации размер штрафа составит от тридцати тысяч до сорока тысяч рублей.</w:t>
      </w:r>
      <w:r>
        <w:rPr>
          <w:rFonts w:ascii="Tahoma" w:hAnsi="Tahoma" w:cs="Tahoma"/>
          <w:color w:val="000000"/>
          <w:sz w:val="21"/>
          <w:szCs w:val="21"/>
        </w:rPr>
        <w:br/>
        <w:t>Настоящий Федеральный закон вступает в силу с 1 января 2020 года.</w:t>
      </w:r>
    </w:p>
    <w:bookmarkEnd w:id="0"/>
    <w:p w:rsidR="00D8772D" w:rsidRDefault="00D8772D"/>
    <w:sectPr w:rsidR="00D87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A8"/>
    <w:rsid w:val="006C5F4A"/>
    <w:rsid w:val="00957CA8"/>
    <w:rsid w:val="00D8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5F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5F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>SPecialiST RePack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2019-11-28T07:44:00Z</dcterms:created>
  <dcterms:modified xsi:type="dcterms:W3CDTF">2019-11-28T07:45:00Z</dcterms:modified>
</cp:coreProperties>
</file>